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38" w:rsidRPr="00E50F38" w:rsidRDefault="005A3159" w:rsidP="00E50F38">
      <w:pPr>
        <w:spacing w:after="0" w:line="240" w:lineRule="auto"/>
        <w:contextualSpacing/>
        <w:jc w:val="center"/>
        <w:rPr>
          <w:rFonts w:ascii="Arial" w:hAnsi="Arial" w:cs="Arial"/>
          <w:b/>
          <w:sz w:val="24"/>
          <w:szCs w:val="24"/>
        </w:rPr>
      </w:pPr>
      <w:bookmarkStart w:id="0" w:name="_GoBack"/>
      <w:bookmarkEnd w:id="0"/>
      <w:r w:rsidRPr="00E50F38">
        <w:rPr>
          <w:rFonts w:ascii="Arial" w:hAnsi="Arial" w:cs="Arial"/>
          <w:b/>
          <w:sz w:val="24"/>
          <w:szCs w:val="24"/>
        </w:rPr>
        <w:t>Iowa Conservation and Preservation Consortium</w:t>
      </w:r>
    </w:p>
    <w:p w:rsidR="006A7B6A" w:rsidRPr="00E50F38" w:rsidRDefault="00173640" w:rsidP="00E50F38">
      <w:pPr>
        <w:spacing w:after="0" w:line="240" w:lineRule="auto"/>
        <w:contextualSpacing/>
        <w:jc w:val="center"/>
        <w:rPr>
          <w:rFonts w:ascii="Arial" w:hAnsi="Arial" w:cs="Arial"/>
          <w:b/>
          <w:sz w:val="24"/>
          <w:szCs w:val="24"/>
        </w:rPr>
      </w:pPr>
      <w:r w:rsidRPr="00E50F38">
        <w:rPr>
          <w:rFonts w:ascii="Arial" w:hAnsi="Arial" w:cs="Arial"/>
          <w:b/>
          <w:sz w:val="24"/>
          <w:szCs w:val="24"/>
        </w:rPr>
        <w:t>Preservation Destination</w:t>
      </w:r>
    </w:p>
    <w:p w:rsidR="00173640" w:rsidRPr="00E50F38" w:rsidRDefault="00173640" w:rsidP="00E50F38">
      <w:pPr>
        <w:spacing w:after="0" w:line="240" w:lineRule="auto"/>
        <w:contextualSpacing/>
        <w:jc w:val="center"/>
        <w:rPr>
          <w:rFonts w:ascii="Arial" w:hAnsi="Arial" w:cs="Arial"/>
          <w:b/>
          <w:sz w:val="24"/>
          <w:szCs w:val="24"/>
        </w:rPr>
      </w:pPr>
      <w:r w:rsidRPr="00E50F38">
        <w:rPr>
          <w:rFonts w:ascii="Arial" w:hAnsi="Arial" w:cs="Arial"/>
          <w:b/>
          <w:sz w:val="24"/>
          <w:szCs w:val="24"/>
        </w:rPr>
        <w:t>Davenport, IA</w:t>
      </w:r>
    </w:p>
    <w:p w:rsidR="00173640" w:rsidRPr="00E50F38" w:rsidRDefault="00173640" w:rsidP="00E50F38">
      <w:pPr>
        <w:spacing w:after="0" w:line="240" w:lineRule="auto"/>
        <w:contextualSpacing/>
        <w:jc w:val="center"/>
        <w:rPr>
          <w:rFonts w:ascii="Arial" w:hAnsi="Arial" w:cs="Arial"/>
          <w:b/>
          <w:sz w:val="24"/>
          <w:szCs w:val="24"/>
        </w:rPr>
      </w:pPr>
      <w:r w:rsidRPr="00E50F38">
        <w:rPr>
          <w:rFonts w:ascii="Arial" w:hAnsi="Arial" w:cs="Arial"/>
          <w:b/>
          <w:sz w:val="24"/>
          <w:szCs w:val="24"/>
        </w:rPr>
        <w:t>October 18 -19, 2015</w:t>
      </w:r>
    </w:p>
    <w:p w:rsidR="00E50F38" w:rsidRDefault="00E50F38" w:rsidP="00173640">
      <w:pPr>
        <w:rPr>
          <w:rFonts w:ascii="Arial" w:hAnsi="Arial" w:cs="Arial"/>
        </w:rPr>
      </w:pPr>
    </w:p>
    <w:p w:rsidR="005A3159" w:rsidRPr="00E50F38" w:rsidRDefault="00E50F38" w:rsidP="00173640">
      <w:pPr>
        <w:rPr>
          <w:rFonts w:ascii="Arial" w:hAnsi="Arial" w:cs="Arial"/>
        </w:rPr>
      </w:pPr>
      <w:r w:rsidRPr="00E50F38">
        <w:rPr>
          <w:rFonts w:ascii="Arial" w:hAnsi="Arial" w:cs="Arial"/>
        </w:rPr>
        <w:t xml:space="preserve">This year Iowa Conservation and Preservation Consortium is hosting </w:t>
      </w:r>
      <w:r w:rsidR="005A3159" w:rsidRPr="00E50F38">
        <w:rPr>
          <w:rFonts w:ascii="Arial" w:hAnsi="Arial" w:cs="Arial"/>
        </w:rPr>
        <w:t>Preservation Destination</w:t>
      </w:r>
      <w:r w:rsidRPr="00E50F38">
        <w:rPr>
          <w:rFonts w:ascii="Arial" w:hAnsi="Arial" w:cs="Arial"/>
        </w:rPr>
        <w:t xml:space="preserve"> in Davenport, Iowa.</w:t>
      </w:r>
      <w:r w:rsidR="005A3159" w:rsidRPr="00E50F38">
        <w:rPr>
          <w:rFonts w:ascii="Arial" w:hAnsi="Arial" w:cs="Arial"/>
        </w:rPr>
        <w:t xml:space="preserve"> </w:t>
      </w:r>
      <w:r w:rsidRPr="00E50F38">
        <w:rPr>
          <w:rFonts w:ascii="Arial" w:hAnsi="Arial" w:cs="Arial"/>
          <w:bCs/>
        </w:rPr>
        <w:t xml:space="preserve">Come and enjoy the behind the scenes of four interesting places in Davenport! Preservation Destination is a free event but everyone must be member of ICOC. You are welcome to join when you arrive at Davenport! </w:t>
      </w:r>
    </w:p>
    <w:p w:rsidR="00173640" w:rsidRPr="00E50F38" w:rsidRDefault="00173640" w:rsidP="00173640">
      <w:pPr>
        <w:rPr>
          <w:rFonts w:ascii="Arial" w:hAnsi="Arial" w:cs="Arial"/>
          <w:b/>
          <w:u w:val="single"/>
        </w:rPr>
      </w:pPr>
      <w:r w:rsidRPr="00E50F38">
        <w:rPr>
          <w:rFonts w:ascii="Arial" w:hAnsi="Arial" w:cs="Arial"/>
          <w:b/>
          <w:u w:val="single"/>
        </w:rPr>
        <w:t xml:space="preserve">Sunday Oct. 18 </w:t>
      </w:r>
    </w:p>
    <w:p w:rsidR="00173640" w:rsidRPr="00E50F38" w:rsidRDefault="00173640" w:rsidP="00173640">
      <w:pPr>
        <w:rPr>
          <w:rFonts w:ascii="Arial" w:hAnsi="Arial" w:cs="Arial"/>
          <w:b/>
        </w:rPr>
      </w:pPr>
      <w:r w:rsidRPr="00E50F38">
        <w:rPr>
          <w:rFonts w:ascii="Arial" w:hAnsi="Arial" w:cs="Arial"/>
          <w:b/>
        </w:rPr>
        <w:t>3</w:t>
      </w:r>
      <w:r w:rsidR="00845647" w:rsidRPr="00E50F38">
        <w:rPr>
          <w:rFonts w:ascii="Arial" w:hAnsi="Arial" w:cs="Arial"/>
          <w:b/>
        </w:rPr>
        <w:t>:00</w:t>
      </w:r>
      <w:r w:rsidRPr="00E50F38">
        <w:rPr>
          <w:rFonts w:ascii="Arial" w:hAnsi="Arial" w:cs="Arial"/>
          <w:b/>
        </w:rPr>
        <w:t xml:space="preserve"> </w:t>
      </w:r>
      <w:r w:rsidR="00845647" w:rsidRPr="00E50F38">
        <w:rPr>
          <w:rFonts w:ascii="Arial" w:hAnsi="Arial" w:cs="Arial"/>
          <w:b/>
        </w:rPr>
        <w:t xml:space="preserve">to </w:t>
      </w:r>
      <w:r w:rsidRPr="00E50F38">
        <w:rPr>
          <w:rFonts w:ascii="Arial" w:hAnsi="Arial" w:cs="Arial"/>
          <w:b/>
        </w:rPr>
        <w:t>5</w:t>
      </w:r>
      <w:r w:rsidR="00845647" w:rsidRPr="00E50F38">
        <w:rPr>
          <w:rFonts w:ascii="Arial" w:hAnsi="Arial" w:cs="Arial"/>
          <w:b/>
        </w:rPr>
        <w:t>:00</w:t>
      </w:r>
      <w:r w:rsidRPr="00E50F38">
        <w:rPr>
          <w:rFonts w:ascii="Arial" w:hAnsi="Arial" w:cs="Arial"/>
          <w:b/>
        </w:rPr>
        <w:t xml:space="preserve"> pm </w:t>
      </w:r>
      <w:r w:rsidR="00845647" w:rsidRPr="00E50F38">
        <w:rPr>
          <w:rFonts w:ascii="Arial" w:hAnsi="Arial" w:cs="Arial"/>
          <w:b/>
        </w:rPr>
        <w:t xml:space="preserve">- </w:t>
      </w:r>
      <w:r w:rsidRPr="00E50F38">
        <w:rPr>
          <w:rFonts w:ascii="Arial" w:hAnsi="Arial" w:cs="Arial"/>
          <w:b/>
        </w:rPr>
        <w:t>Putnam Museum</w:t>
      </w:r>
      <w:r w:rsidR="00845647" w:rsidRPr="00E50F38">
        <w:rPr>
          <w:rFonts w:ascii="Arial" w:hAnsi="Arial" w:cs="Arial"/>
          <w:b/>
        </w:rPr>
        <w:t xml:space="preserve"> and Science Center</w:t>
      </w:r>
    </w:p>
    <w:p w:rsidR="00173640" w:rsidRPr="00E50F38" w:rsidRDefault="00845647" w:rsidP="00173640">
      <w:pPr>
        <w:rPr>
          <w:rFonts w:ascii="Arial" w:hAnsi="Arial" w:cs="Arial"/>
        </w:rPr>
      </w:pPr>
      <w:r w:rsidRPr="00E50F38">
        <w:rPr>
          <w:rFonts w:ascii="Arial" w:hAnsi="Arial" w:cs="Arial"/>
        </w:rPr>
        <w:t>1717 West 12</w:t>
      </w:r>
      <w:r w:rsidRPr="00E50F38">
        <w:rPr>
          <w:rFonts w:ascii="Arial" w:hAnsi="Arial" w:cs="Arial"/>
          <w:vertAlign w:val="superscript"/>
        </w:rPr>
        <w:t>th</w:t>
      </w:r>
      <w:r w:rsidRPr="00E50F38">
        <w:rPr>
          <w:rFonts w:ascii="Arial" w:hAnsi="Arial" w:cs="Arial"/>
        </w:rPr>
        <w:t> Street</w:t>
      </w:r>
    </w:p>
    <w:p w:rsidR="00845647" w:rsidRPr="00E50F38" w:rsidRDefault="00845647" w:rsidP="00173640">
      <w:pPr>
        <w:rPr>
          <w:rFonts w:ascii="Arial" w:hAnsi="Arial" w:cs="Arial"/>
        </w:rPr>
      </w:pPr>
      <w:r w:rsidRPr="00E50F38">
        <w:rPr>
          <w:rFonts w:ascii="Arial" w:hAnsi="Arial" w:cs="Arial"/>
        </w:rPr>
        <w:t>The Putnam was founded in December of 1867 as the Davenport Academy of Natural Sciences, one of the first museums west of the Mississippi. Early on, the Putnam brought regional history, anthropology, ethnology and natural science learning opportunities to the people of eastern Iowa and western Illinois. In April 2014,  the Putnam opened the Science Center, which has more than 45 hands-on experiences.</w:t>
      </w:r>
    </w:p>
    <w:p w:rsidR="00845647" w:rsidRPr="00E50F38" w:rsidRDefault="00220564" w:rsidP="00173640">
      <w:pPr>
        <w:rPr>
          <w:rFonts w:ascii="Arial" w:hAnsi="Arial" w:cs="Arial"/>
        </w:rPr>
      </w:pPr>
      <w:hyperlink r:id="rId5" w:history="1">
        <w:r w:rsidR="00845647" w:rsidRPr="00E50F38">
          <w:rPr>
            <w:rStyle w:val="Hyperlink"/>
            <w:rFonts w:ascii="Arial" w:hAnsi="Arial" w:cs="Arial"/>
          </w:rPr>
          <w:t>http://www.putnam.org</w:t>
        </w:r>
      </w:hyperlink>
      <w:r w:rsidR="00845647" w:rsidRPr="00E50F38">
        <w:rPr>
          <w:rFonts w:ascii="Arial" w:hAnsi="Arial" w:cs="Arial"/>
        </w:rPr>
        <w:t xml:space="preserve"> </w:t>
      </w:r>
    </w:p>
    <w:p w:rsidR="00845647" w:rsidRPr="00E50F38" w:rsidRDefault="00845647" w:rsidP="00173640">
      <w:pPr>
        <w:rPr>
          <w:rFonts w:ascii="Arial" w:hAnsi="Arial" w:cs="Arial"/>
        </w:rPr>
      </w:pPr>
    </w:p>
    <w:p w:rsidR="00173640" w:rsidRPr="00E50F38" w:rsidRDefault="00173640" w:rsidP="00173640">
      <w:pPr>
        <w:rPr>
          <w:rFonts w:ascii="Arial" w:hAnsi="Arial" w:cs="Arial"/>
          <w:b/>
          <w:u w:val="single"/>
        </w:rPr>
      </w:pPr>
      <w:r w:rsidRPr="00E50F38">
        <w:rPr>
          <w:rFonts w:ascii="Arial" w:hAnsi="Arial" w:cs="Arial"/>
          <w:b/>
          <w:u w:val="single"/>
        </w:rPr>
        <w:t>Monday Oct. 19</w:t>
      </w:r>
    </w:p>
    <w:p w:rsidR="00173640" w:rsidRPr="00E50F38" w:rsidRDefault="00173640" w:rsidP="00173640">
      <w:pPr>
        <w:rPr>
          <w:rFonts w:ascii="Arial" w:hAnsi="Arial" w:cs="Arial"/>
          <w:b/>
        </w:rPr>
      </w:pPr>
      <w:r w:rsidRPr="00E50F38">
        <w:rPr>
          <w:rFonts w:ascii="Arial" w:hAnsi="Arial" w:cs="Arial"/>
          <w:b/>
        </w:rPr>
        <w:t>9:00 to 10:30 am - Davenport Public Library: Richardson-Sloane Special Collections Center</w:t>
      </w:r>
    </w:p>
    <w:p w:rsidR="00173640" w:rsidRPr="00E50F38" w:rsidRDefault="00173640" w:rsidP="00173640">
      <w:pPr>
        <w:rPr>
          <w:rFonts w:ascii="Arial" w:hAnsi="Arial" w:cs="Arial"/>
        </w:rPr>
      </w:pPr>
      <w:r w:rsidRPr="00E50F38">
        <w:rPr>
          <w:rFonts w:ascii="Arial" w:hAnsi="Arial" w:cs="Arial"/>
        </w:rPr>
        <w:t>321 N. Main Street</w:t>
      </w:r>
    </w:p>
    <w:p w:rsidR="00173640" w:rsidRPr="00E50F38" w:rsidRDefault="00173640" w:rsidP="00173640">
      <w:pPr>
        <w:rPr>
          <w:rFonts w:ascii="Arial" w:hAnsi="Arial" w:cs="Arial"/>
        </w:rPr>
      </w:pPr>
      <w:r w:rsidRPr="00E50F38">
        <w:rPr>
          <w:rFonts w:ascii="Arial" w:hAnsi="Arial" w:cs="Arial"/>
        </w:rPr>
        <w:t>The Richardson-Sloane Special Collections Center maintains extensive local history and genealogy collections. The genealogy collection supports genealogical research in Scott County, Iowa as well as other Iowa counties, the New England states, and states on the migration routes used by those who settled in this area. The Center also houses the collection of the Scott County Iowa Genealogical Society as well as the recently donated Richardson-Sloane Genealogical Library.</w:t>
      </w:r>
    </w:p>
    <w:p w:rsidR="00173640" w:rsidRPr="00E50F38" w:rsidRDefault="00173640" w:rsidP="00173640">
      <w:pPr>
        <w:rPr>
          <w:rFonts w:ascii="Arial" w:hAnsi="Arial" w:cs="Arial"/>
        </w:rPr>
      </w:pPr>
      <w:r w:rsidRPr="00E50F38">
        <w:rPr>
          <w:rFonts w:ascii="Arial" w:hAnsi="Arial" w:cs="Arial"/>
        </w:rPr>
        <w:t>The local history collection includes books, maps, archive and manuscript collections, newspapers on microfilm, pamphlets, videos, and oral history tapes. The photograph collection contains more than 60,000 local images.</w:t>
      </w:r>
    </w:p>
    <w:p w:rsidR="00173640" w:rsidRPr="00E50F38" w:rsidRDefault="00220564" w:rsidP="00173640">
      <w:pPr>
        <w:rPr>
          <w:rFonts w:ascii="Arial" w:hAnsi="Arial" w:cs="Arial"/>
        </w:rPr>
      </w:pPr>
      <w:hyperlink r:id="rId6" w:history="1">
        <w:r w:rsidR="00845647" w:rsidRPr="00E50F38">
          <w:rPr>
            <w:rStyle w:val="Hyperlink"/>
            <w:rFonts w:ascii="Arial" w:hAnsi="Arial" w:cs="Arial"/>
          </w:rPr>
          <w:t>http://www.davenportlibrary.com/genealogy-and-history/collections/</w:t>
        </w:r>
      </w:hyperlink>
      <w:r w:rsidR="00845647" w:rsidRPr="00E50F38">
        <w:rPr>
          <w:rFonts w:ascii="Arial" w:hAnsi="Arial" w:cs="Arial"/>
        </w:rPr>
        <w:t xml:space="preserve"> </w:t>
      </w:r>
    </w:p>
    <w:p w:rsidR="00845647" w:rsidRPr="00E50F38" w:rsidRDefault="00845647" w:rsidP="00173640">
      <w:pPr>
        <w:rPr>
          <w:rFonts w:ascii="Arial" w:hAnsi="Arial" w:cs="Arial"/>
        </w:rPr>
      </w:pPr>
    </w:p>
    <w:p w:rsidR="00173640" w:rsidRPr="00E50F38" w:rsidRDefault="00173640" w:rsidP="00173640">
      <w:pPr>
        <w:rPr>
          <w:rFonts w:ascii="Arial" w:hAnsi="Arial" w:cs="Arial"/>
          <w:b/>
        </w:rPr>
      </w:pPr>
      <w:r w:rsidRPr="00E50F38">
        <w:rPr>
          <w:rFonts w:ascii="Arial" w:hAnsi="Arial" w:cs="Arial"/>
          <w:b/>
        </w:rPr>
        <w:lastRenderedPageBreak/>
        <w:t xml:space="preserve">10:30 am to noon - Figge Art Museum </w:t>
      </w:r>
    </w:p>
    <w:p w:rsidR="00845647" w:rsidRPr="00E50F38" w:rsidRDefault="00845647" w:rsidP="00173640">
      <w:pPr>
        <w:rPr>
          <w:rFonts w:ascii="Arial" w:hAnsi="Arial" w:cs="Arial"/>
        </w:rPr>
      </w:pPr>
      <w:r w:rsidRPr="00E50F38">
        <w:rPr>
          <w:rFonts w:ascii="Arial" w:hAnsi="Arial" w:cs="Arial"/>
        </w:rPr>
        <w:t>225 West Second Street</w:t>
      </w:r>
    </w:p>
    <w:p w:rsidR="00845647" w:rsidRPr="00E50F38" w:rsidRDefault="00845647" w:rsidP="00173640">
      <w:pPr>
        <w:rPr>
          <w:rFonts w:ascii="Arial" w:hAnsi="Arial" w:cs="Arial"/>
        </w:rPr>
      </w:pPr>
      <w:r w:rsidRPr="00E50F38">
        <w:rPr>
          <w:rFonts w:ascii="Arial" w:hAnsi="Arial" w:cs="Arial"/>
        </w:rPr>
        <w:t>The Figge Art Museum is the premier art exhibition and education facility between Chicago and Des Moines. Its landmark glass building on the banks of the Mississippi, designed by British architect David Chipperfield, is home to one of the Midwest’s finest art collections, and hosts world-class traveling exhibitions. Its studios, auditorium and spacious lobby are alive with art classes, lectures and special events that attract visitors of all ages.</w:t>
      </w:r>
    </w:p>
    <w:p w:rsidR="00845647" w:rsidRPr="00E50F38" w:rsidRDefault="00220564" w:rsidP="00173640">
      <w:pPr>
        <w:rPr>
          <w:rFonts w:ascii="Arial" w:hAnsi="Arial" w:cs="Arial"/>
        </w:rPr>
      </w:pPr>
      <w:hyperlink r:id="rId7" w:history="1">
        <w:r w:rsidR="00845647" w:rsidRPr="00E50F38">
          <w:rPr>
            <w:rStyle w:val="Hyperlink"/>
            <w:rFonts w:ascii="Arial" w:hAnsi="Arial" w:cs="Arial"/>
          </w:rPr>
          <w:t>http://figgeartmuseum.org</w:t>
        </w:r>
      </w:hyperlink>
      <w:r w:rsidR="00845647" w:rsidRPr="00E50F38">
        <w:rPr>
          <w:rFonts w:ascii="Arial" w:hAnsi="Arial" w:cs="Arial"/>
        </w:rPr>
        <w:t xml:space="preserve"> </w:t>
      </w:r>
    </w:p>
    <w:p w:rsidR="00845647" w:rsidRPr="00E50F38" w:rsidRDefault="00845647" w:rsidP="00173640">
      <w:pPr>
        <w:rPr>
          <w:rFonts w:ascii="Arial" w:hAnsi="Arial" w:cs="Arial"/>
          <w:b/>
        </w:rPr>
      </w:pPr>
    </w:p>
    <w:p w:rsidR="005A3159" w:rsidRPr="00E50F38" w:rsidRDefault="00173640" w:rsidP="00173640">
      <w:pPr>
        <w:rPr>
          <w:rFonts w:ascii="Arial" w:hAnsi="Arial" w:cs="Arial"/>
          <w:b/>
        </w:rPr>
      </w:pPr>
      <w:r w:rsidRPr="00E50F38">
        <w:rPr>
          <w:rFonts w:ascii="Arial" w:hAnsi="Arial" w:cs="Arial"/>
          <w:b/>
        </w:rPr>
        <w:t>Noon – 1:</w:t>
      </w:r>
      <w:r w:rsidR="00E50F38">
        <w:rPr>
          <w:rFonts w:ascii="Arial" w:hAnsi="Arial" w:cs="Arial"/>
          <w:b/>
        </w:rPr>
        <w:t xml:space="preserve">30 Lunch </w:t>
      </w:r>
      <w:r w:rsidRPr="00E50F38">
        <w:rPr>
          <w:rFonts w:ascii="Arial" w:hAnsi="Arial" w:cs="Arial"/>
        </w:rPr>
        <w:t>There are plenty</w:t>
      </w:r>
      <w:r w:rsidR="00845647" w:rsidRPr="00E50F38">
        <w:rPr>
          <w:rFonts w:ascii="Arial" w:hAnsi="Arial" w:cs="Arial"/>
        </w:rPr>
        <w:t xml:space="preserve"> of places to eat in Davenport, many great restaurants are within walking distance of the Figge Art Museum.</w:t>
      </w:r>
    </w:p>
    <w:p w:rsidR="00845647" w:rsidRPr="00E50F38" w:rsidRDefault="008F6856" w:rsidP="00173640">
      <w:pPr>
        <w:rPr>
          <w:rFonts w:ascii="Arial" w:hAnsi="Arial" w:cs="Arial"/>
        </w:rPr>
      </w:pPr>
      <w:r w:rsidRPr="00E50F38">
        <w:rPr>
          <w:rFonts w:ascii="Arial" w:hAnsi="Arial" w:cs="Arial"/>
        </w:rPr>
        <w:t>Antonella’s Pizzeria - 112 W 3rd St. The president recently stopped by on his campaign trip to visit to have lunch at Antonella's</w:t>
      </w:r>
      <w:r w:rsidR="00E50F38">
        <w:rPr>
          <w:rFonts w:ascii="Arial" w:hAnsi="Arial" w:cs="Arial"/>
        </w:rPr>
        <w:t>.</w:t>
      </w:r>
      <w:r w:rsidRPr="00E50F38">
        <w:rPr>
          <w:rFonts w:ascii="Arial" w:hAnsi="Arial" w:cs="Arial"/>
        </w:rPr>
        <w:t xml:space="preserve"> </w:t>
      </w:r>
      <w:r w:rsidR="00845647" w:rsidRPr="00E50F38">
        <w:rPr>
          <w:rFonts w:ascii="Arial" w:hAnsi="Arial" w:cs="Arial"/>
        </w:rPr>
        <w:t>(Onnica’s favorite)</w:t>
      </w:r>
    </w:p>
    <w:p w:rsidR="00E50F38" w:rsidRDefault="008F6856" w:rsidP="00173640">
      <w:pPr>
        <w:rPr>
          <w:rFonts w:ascii="Arial" w:hAnsi="Arial" w:cs="Arial"/>
        </w:rPr>
      </w:pPr>
      <w:r w:rsidRPr="00E50F38">
        <w:rPr>
          <w:rFonts w:ascii="Arial" w:hAnsi="Arial" w:cs="Arial"/>
        </w:rPr>
        <w:t>The Phoenix - 111 W 2nd St.  The Phoenix specializes in robust, gourmet food with an extensive wine and martini list. Our dessert menu consists of C</w:t>
      </w:r>
      <w:r w:rsidR="005A3159" w:rsidRPr="00E50F38">
        <w:rPr>
          <w:rFonts w:ascii="Arial" w:hAnsi="Arial" w:cs="Arial"/>
        </w:rPr>
        <w:t>hef's homemade cheesecakes and </w:t>
      </w:r>
      <w:r w:rsidRPr="00E50F38">
        <w:rPr>
          <w:rFonts w:ascii="Arial" w:hAnsi="Arial" w:cs="Arial"/>
        </w:rPr>
        <w:t>occasional chef specialty desserts. </w:t>
      </w:r>
    </w:p>
    <w:p w:rsidR="005A3159" w:rsidRPr="00E50F38" w:rsidRDefault="008F6856" w:rsidP="00173640">
      <w:pPr>
        <w:rPr>
          <w:rFonts w:ascii="Arial" w:hAnsi="Arial" w:cs="Arial"/>
        </w:rPr>
      </w:pPr>
      <w:r w:rsidRPr="00E50F38">
        <w:rPr>
          <w:rFonts w:ascii="Arial" w:hAnsi="Arial" w:cs="Arial"/>
        </w:rPr>
        <w:t xml:space="preserve">Woodfire Grill - </w:t>
      </w:r>
      <w:r w:rsidR="005A3159" w:rsidRPr="00E50F38">
        <w:rPr>
          <w:rFonts w:ascii="Arial" w:hAnsi="Arial" w:cs="Arial"/>
        </w:rPr>
        <w:t>131 W. Second St. Our eclectic menu features entirely made-from-scratch recipes, using only the finest &amp; f</w:t>
      </w:r>
      <w:r w:rsidR="00E50F38">
        <w:rPr>
          <w:rFonts w:ascii="Arial" w:hAnsi="Arial" w:cs="Arial"/>
        </w:rPr>
        <w:t>reshest ingredients available.</w:t>
      </w:r>
      <w:r w:rsidR="005A3159" w:rsidRPr="00E50F38">
        <w:rPr>
          <w:rFonts w:ascii="Arial" w:hAnsi="Arial" w:cs="Arial"/>
        </w:rPr>
        <w:t xml:space="preserve"> (I was here once, and I really enjoyed it. They give you a lot of food!)</w:t>
      </w:r>
    </w:p>
    <w:p w:rsidR="008F6856" w:rsidRPr="00E50F38" w:rsidRDefault="008F6856" w:rsidP="00173640">
      <w:pPr>
        <w:rPr>
          <w:rFonts w:ascii="Arial" w:hAnsi="Arial" w:cs="Arial"/>
        </w:rPr>
      </w:pPr>
      <w:r w:rsidRPr="00E50F38">
        <w:rPr>
          <w:rFonts w:ascii="Arial" w:hAnsi="Arial" w:cs="Arial"/>
        </w:rPr>
        <w:t xml:space="preserve">Subway </w:t>
      </w:r>
      <w:r w:rsidR="005A3159" w:rsidRPr="00E50F38">
        <w:rPr>
          <w:rFonts w:ascii="Arial" w:hAnsi="Arial" w:cs="Arial"/>
        </w:rPr>
        <w:t xml:space="preserve">- 124 W 2nd St.  </w:t>
      </w:r>
      <w:r w:rsidRPr="00E50F38">
        <w:rPr>
          <w:rFonts w:ascii="Arial" w:hAnsi="Arial" w:cs="Arial"/>
        </w:rPr>
        <w:t>(Can’t go wrong here</w:t>
      </w:r>
      <w:r w:rsidR="005A3159" w:rsidRPr="00E50F38">
        <w:rPr>
          <w:rFonts w:ascii="Arial" w:hAnsi="Arial" w:cs="Arial"/>
        </w:rPr>
        <w:t>.</w:t>
      </w:r>
      <w:r w:rsidRPr="00E50F38">
        <w:rPr>
          <w:rFonts w:ascii="Arial" w:hAnsi="Arial" w:cs="Arial"/>
        </w:rPr>
        <w:t>)</w:t>
      </w:r>
    </w:p>
    <w:p w:rsidR="005A3159" w:rsidRPr="00E50F38" w:rsidRDefault="008F6856" w:rsidP="00173640">
      <w:pPr>
        <w:rPr>
          <w:rFonts w:ascii="Arial" w:hAnsi="Arial" w:cs="Arial"/>
        </w:rPr>
      </w:pPr>
      <w:r w:rsidRPr="00E50F38">
        <w:rPr>
          <w:rFonts w:ascii="Arial" w:hAnsi="Arial" w:cs="Arial"/>
        </w:rPr>
        <w:t>Urban Bowls</w:t>
      </w:r>
      <w:r w:rsidR="005A3159" w:rsidRPr="00E50F38">
        <w:rPr>
          <w:rFonts w:ascii="Arial" w:hAnsi="Arial" w:cs="Arial"/>
        </w:rPr>
        <w:t xml:space="preserve"> – 102 E. Third St.</w:t>
      </w:r>
      <w:r w:rsidRPr="00E50F38">
        <w:rPr>
          <w:rFonts w:ascii="Arial" w:hAnsi="Arial" w:cs="Arial"/>
        </w:rPr>
        <w:t xml:space="preserve"> </w:t>
      </w:r>
      <w:r w:rsidR="005A3159" w:rsidRPr="00E50F38">
        <w:rPr>
          <w:rFonts w:ascii="Arial" w:hAnsi="Arial" w:cs="Arial"/>
        </w:rPr>
        <w:t xml:space="preserve">Delicious American, Italian, and Asian style foods and more! </w:t>
      </w:r>
    </w:p>
    <w:p w:rsidR="008F6856" w:rsidRPr="00E50F38" w:rsidRDefault="008F6856" w:rsidP="00173640">
      <w:pPr>
        <w:rPr>
          <w:rFonts w:ascii="Arial" w:hAnsi="Arial" w:cs="Arial"/>
        </w:rPr>
      </w:pPr>
      <w:r w:rsidRPr="00E50F38">
        <w:rPr>
          <w:rFonts w:ascii="Arial" w:hAnsi="Arial" w:cs="Arial"/>
        </w:rPr>
        <w:t>Downton Deli</w:t>
      </w:r>
      <w:r w:rsidR="005A3159" w:rsidRPr="00E50F38">
        <w:rPr>
          <w:rFonts w:ascii="Arial" w:hAnsi="Arial" w:cs="Arial"/>
        </w:rPr>
        <w:t xml:space="preserve"> – 330 Main St. stop in for a variety of sandwiches, chicken tortilla soup, chili, salads, cookies, and more!</w:t>
      </w:r>
      <w:r w:rsidRPr="00E50F38">
        <w:rPr>
          <w:rFonts w:ascii="Arial" w:hAnsi="Arial" w:cs="Arial"/>
        </w:rPr>
        <w:t xml:space="preserve"> (I’ve never eaten here, but I’ve heard good things about it</w:t>
      </w:r>
      <w:r w:rsidR="005A3159" w:rsidRPr="00E50F38">
        <w:rPr>
          <w:rFonts w:ascii="Arial" w:hAnsi="Arial" w:cs="Arial"/>
        </w:rPr>
        <w:t>.</w:t>
      </w:r>
      <w:r w:rsidRPr="00E50F38">
        <w:rPr>
          <w:rFonts w:ascii="Arial" w:hAnsi="Arial" w:cs="Arial"/>
        </w:rPr>
        <w:t>)</w:t>
      </w:r>
    </w:p>
    <w:p w:rsidR="005A3159" w:rsidRPr="00E50F38" w:rsidRDefault="005A3159" w:rsidP="00173640">
      <w:pPr>
        <w:rPr>
          <w:rFonts w:ascii="Arial" w:hAnsi="Arial" w:cs="Arial"/>
        </w:rPr>
      </w:pPr>
    </w:p>
    <w:p w:rsidR="00173640" w:rsidRPr="00E50F38" w:rsidRDefault="00845647" w:rsidP="00173640">
      <w:pPr>
        <w:rPr>
          <w:rFonts w:ascii="Arial" w:hAnsi="Arial" w:cs="Arial"/>
          <w:b/>
        </w:rPr>
      </w:pPr>
      <w:r w:rsidRPr="00E50F38">
        <w:rPr>
          <w:rFonts w:ascii="Arial" w:hAnsi="Arial" w:cs="Arial"/>
          <w:b/>
        </w:rPr>
        <w:t xml:space="preserve">1:30 to 3:00 pm - </w:t>
      </w:r>
      <w:r w:rsidR="00173640" w:rsidRPr="00E50F38">
        <w:rPr>
          <w:rFonts w:ascii="Arial" w:hAnsi="Arial" w:cs="Arial"/>
          <w:b/>
        </w:rPr>
        <w:t xml:space="preserve">German American Heritage Center </w:t>
      </w:r>
    </w:p>
    <w:p w:rsidR="00173640" w:rsidRPr="00E50F38" w:rsidRDefault="00845647" w:rsidP="00173640">
      <w:pPr>
        <w:rPr>
          <w:rFonts w:ascii="Arial" w:hAnsi="Arial" w:cs="Arial"/>
        </w:rPr>
      </w:pPr>
      <w:r w:rsidRPr="00E50F38">
        <w:rPr>
          <w:rFonts w:ascii="Arial" w:hAnsi="Arial" w:cs="Arial"/>
        </w:rPr>
        <w:t>712 W 2nd St.</w:t>
      </w:r>
    </w:p>
    <w:p w:rsidR="00845647" w:rsidRPr="00E50F38" w:rsidRDefault="008F6856" w:rsidP="00173640">
      <w:pPr>
        <w:rPr>
          <w:rFonts w:ascii="Arial" w:hAnsi="Arial" w:cs="Arial"/>
        </w:rPr>
      </w:pPr>
      <w:r w:rsidRPr="00E50F38">
        <w:rPr>
          <w:rFonts w:ascii="Arial" w:hAnsi="Arial" w:cs="Arial"/>
        </w:rPr>
        <w:t>Founded on August 1, 1994 as a private, not-for-profit organization, the German American Heritage Center (GAHC) seeks to preserve the heritage of our German speaking ancestors for present and future generations and to enrich our knowledge of the German immigrant experience.</w:t>
      </w:r>
      <w:r w:rsidR="00E50F38">
        <w:rPr>
          <w:rFonts w:ascii="Arial" w:hAnsi="Arial" w:cs="Arial"/>
        </w:rPr>
        <w:t xml:space="preserve"> </w:t>
      </w:r>
      <w:r w:rsidRPr="00E50F38">
        <w:rPr>
          <w:rFonts w:ascii="Arial" w:hAnsi="Arial" w:cs="Arial"/>
        </w:rPr>
        <w:t>Today GAHC, a National Historic Site, has evolved a museum that includes a large permanent exhibit and two rotating special exhibits. Within the permanent exhibit, visitors enjoy an orientation theater, six education stations, and two restored hotel rooms. </w:t>
      </w:r>
    </w:p>
    <w:p w:rsidR="00845647" w:rsidRPr="00E50F38" w:rsidRDefault="00220564" w:rsidP="00173640">
      <w:pPr>
        <w:rPr>
          <w:rFonts w:ascii="Arial" w:hAnsi="Arial" w:cs="Arial"/>
        </w:rPr>
      </w:pPr>
      <w:hyperlink r:id="rId8" w:history="1">
        <w:r w:rsidR="00845647" w:rsidRPr="00E50F38">
          <w:rPr>
            <w:rStyle w:val="Hyperlink"/>
            <w:rFonts w:ascii="Arial" w:hAnsi="Arial" w:cs="Arial"/>
          </w:rPr>
          <w:t>http://www.gahc.org/</w:t>
        </w:r>
      </w:hyperlink>
      <w:r w:rsidR="00845647" w:rsidRPr="00E50F38">
        <w:rPr>
          <w:rFonts w:ascii="Arial" w:hAnsi="Arial" w:cs="Arial"/>
        </w:rPr>
        <w:t xml:space="preserve"> </w:t>
      </w:r>
    </w:p>
    <w:sectPr w:rsidR="00845647" w:rsidRPr="00E5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40"/>
    <w:rsid w:val="000D7694"/>
    <w:rsid w:val="00173640"/>
    <w:rsid w:val="00220564"/>
    <w:rsid w:val="002617ED"/>
    <w:rsid w:val="005A3159"/>
    <w:rsid w:val="00845647"/>
    <w:rsid w:val="008F6856"/>
    <w:rsid w:val="00E5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647"/>
    <w:rPr>
      <w:color w:val="0000FF" w:themeColor="hyperlink"/>
      <w:u w:val="single"/>
    </w:rPr>
  </w:style>
  <w:style w:type="character" w:styleId="FollowedHyperlink">
    <w:name w:val="FollowedHyperlink"/>
    <w:basedOn w:val="DefaultParagraphFont"/>
    <w:uiPriority w:val="99"/>
    <w:semiHidden/>
    <w:unhideWhenUsed/>
    <w:rsid w:val="008456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647"/>
    <w:rPr>
      <w:color w:val="0000FF" w:themeColor="hyperlink"/>
      <w:u w:val="single"/>
    </w:rPr>
  </w:style>
  <w:style w:type="character" w:styleId="FollowedHyperlink">
    <w:name w:val="FollowedHyperlink"/>
    <w:basedOn w:val="DefaultParagraphFont"/>
    <w:uiPriority w:val="99"/>
    <w:semiHidden/>
    <w:unhideWhenUsed/>
    <w:rsid w:val="00845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115">
      <w:bodyDiv w:val="1"/>
      <w:marLeft w:val="0"/>
      <w:marRight w:val="0"/>
      <w:marTop w:val="0"/>
      <w:marBottom w:val="0"/>
      <w:divBdr>
        <w:top w:val="none" w:sz="0" w:space="0" w:color="auto"/>
        <w:left w:val="none" w:sz="0" w:space="0" w:color="auto"/>
        <w:bottom w:val="none" w:sz="0" w:space="0" w:color="auto"/>
        <w:right w:val="none" w:sz="0" w:space="0" w:color="auto"/>
      </w:divBdr>
    </w:div>
    <w:div w:id="769548693">
      <w:bodyDiv w:val="1"/>
      <w:marLeft w:val="0"/>
      <w:marRight w:val="0"/>
      <w:marTop w:val="0"/>
      <w:marBottom w:val="0"/>
      <w:divBdr>
        <w:top w:val="none" w:sz="0" w:space="0" w:color="auto"/>
        <w:left w:val="none" w:sz="0" w:space="0" w:color="auto"/>
        <w:bottom w:val="none" w:sz="0" w:space="0" w:color="auto"/>
        <w:right w:val="none" w:sz="0" w:space="0" w:color="auto"/>
      </w:divBdr>
    </w:div>
    <w:div w:id="1679114753">
      <w:bodyDiv w:val="1"/>
      <w:marLeft w:val="0"/>
      <w:marRight w:val="0"/>
      <w:marTop w:val="0"/>
      <w:marBottom w:val="0"/>
      <w:divBdr>
        <w:top w:val="none" w:sz="0" w:space="0" w:color="auto"/>
        <w:left w:val="none" w:sz="0" w:space="0" w:color="auto"/>
        <w:bottom w:val="none" w:sz="0" w:space="0" w:color="auto"/>
        <w:right w:val="none" w:sz="0" w:space="0" w:color="auto"/>
      </w:divBdr>
      <w:divsChild>
        <w:div w:id="2069765987">
          <w:marLeft w:val="0"/>
          <w:marRight w:val="0"/>
          <w:marTop w:val="0"/>
          <w:marBottom w:val="0"/>
          <w:divBdr>
            <w:top w:val="none" w:sz="0" w:space="0" w:color="auto"/>
            <w:left w:val="none" w:sz="0" w:space="0" w:color="auto"/>
            <w:bottom w:val="none" w:sz="0" w:space="0" w:color="auto"/>
            <w:right w:val="none" w:sz="0" w:space="0" w:color="auto"/>
          </w:divBdr>
        </w:div>
        <w:div w:id="824125172">
          <w:marLeft w:val="0"/>
          <w:marRight w:val="0"/>
          <w:marTop w:val="0"/>
          <w:marBottom w:val="0"/>
          <w:divBdr>
            <w:top w:val="none" w:sz="0" w:space="0" w:color="auto"/>
            <w:left w:val="none" w:sz="0" w:space="0" w:color="auto"/>
            <w:bottom w:val="none" w:sz="0" w:space="0" w:color="auto"/>
            <w:right w:val="none" w:sz="0" w:space="0" w:color="auto"/>
          </w:divBdr>
        </w:div>
        <w:div w:id="1991249975">
          <w:marLeft w:val="0"/>
          <w:marRight w:val="0"/>
          <w:marTop w:val="0"/>
          <w:marBottom w:val="0"/>
          <w:divBdr>
            <w:top w:val="none" w:sz="0" w:space="0" w:color="auto"/>
            <w:left w:val="none" w:sz="0" w:space="0" w:color="auto"/>
            <w:bottom w:val="none" w:sz="0" w:space="0" w:color="auto"/>
            <w:right w:val="none" w:sz="0" w:space="0" w:color="auto"/>
          </w:divBdr>
        </w:div>
        <w:div w:id="47507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hc.org/" TargetMode="External"/><Relationship Id="rId3" Type="http://schemas.openxmlformats.org/officeDocument/2006/relationships/settings" Target="settings.xml"/><Relationship Id="rId7" Type="http://schemas.openxmlformats.org/officeDocument/2006/relationships/hyperlink" Target="http://figgeartmuseu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venportlibrary.com/genealogy-and-history/collections/" TargetMode="External"/><Relationship Id="rId5" Type="http://schemas.openxmlformats.org/officeDocument/2006/relationships/hyperlink" Target="http://www.putna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Putnam Museum</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2</cp:revision>
  <dcterms:created xsi:type="dcterms:W3CDTF">2015-09-02T02:24:00Z</dcterms:created>
  <dcterms:modified xsi:type="dcterms:W3CDTF">2015-09-02T02:24:00Z</dcterms:modified>
</cp:coreProperties>
</file>